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578" w:rsidRDefault="00006578" w:rsidP="00006578">
      <w:pPr>
        <w:pStyle w:val="a3"/>
        <w:jc w:val="left"/>
        <w:rPr>
          <w:sz w:val="24"/>
          <w:szCs w:val="24"/>
        </w:rPr>
      </w:pPr>
      <w:r>
        <w:rPr>
          <w:sz w:val="24"/>
          <w:szCs w:val="24"/>
        </w:rPr>
        <w:t>Таблица №1</w:t>
      </w:r>
    </w:p>
    <w:p w:rsidR="00006578" w:rsidRDefault="00006578" w:rsidP="00006578">
      <w:pPr>
        <w:pStyle w:val="a3"/>
        <w:jc w:val="left"/>
        <w:rPr>
          <w:sz w:val="24"/>
          <w:szCs w:val="24"/>
        </w:rPr>
      </w:pPr>
    </w:p>
    <w:tbl>
      <w:tblPr>
        <w:tblW w:w="15315" w:type="dxa"/>
        <w:tblInd w:w="-1877" w:type="dxa"/>
        <w:tblLayout w:type="fixed"/>
        <w:tblLook w:val="04A0"/>
      </w:tblPr>
      <w:tblGrid>
        <w:gridCol w:w="710"/>
        <w:gridCol w:w="2157"/>
        <w:gridCol w:w="6776"/>
        <w:gridCol w:w="1418"/>
        <w:gridCol w:w="1418"/>
        <w:gridCol w:w="1418"/>
        <w:gridCol w:w="1418"/>
      </w:tblGrid>
      <w:tr w:rsidR="00006578" w:rsidTr="00006578">
        <w:trPr>
          <w:trHeight w:val="720"/>
        </w:trPr>
        <w:tc>
          <w:tcPr>
            <w:tcW w:w="710" w:type="dxa"/>
            <w:tcBorders>
              <w:top w:val="single" w:sz="4" w:space="0" w:color="auto"/>
              <w:left w:val="single" w:sz="4" w:space="0" w:color="auto"/>
              <w:bottom w:val="single" w:sz="4" w:space="0" w:color="auto"/>
              <w:right w:val="single" w:sz="4" w:space="0" w:color="auto"/>
            </w:tcBorders>
            <w:vAlign w:val="center"/>
            <w:hideMark/>
          </w:tcPr>
          <w:p w:rsidR="00006578" w:rsidRDefault="00006578">
            <w:pPr>
              <w:jc w:val="center"/>
              <w:rPr>
                <w:rFonts w:ascii="Times New Roman" w:eastAsia="Times New Roman" w:hAnsi="Times New Roman" w:cs="Times New Roman"/>
                <w:b/>
                <w:bCs/>
                <w:sz w:val="20"/>
                <w:szCs w:val="20"/>
              </w:rPr>
            </w:pPr>
            <w:r>
              <w:rPr>
                <w:rFonts w:ascii="Times New Roman" w:hAnsi="Times New Roman"/>
                <w:b/>
                <w:bCs/>
                <w:sz w:val="20"/>
                <w:szCs w:val="20"/>
              </w:rPr>
              <w:t>№ лота</w:t>
            </w:r>
          </w:p>
        </w:tc>
        <w:tc>
          <w:tcPr>
            <w:tcW w:w="2157" w:type="dxa"/>
            <w:tcBorders>
              <w:top w:val="single" w:sz="4" w:space="0" w:color="auto"/>
              <w:left w:val="nil"/>
              <w:bottom w:val="single" w:sz="4" w:space="0" w:color="auto"/>
              <w:right w:val="single" w:sz="4" w:space="0" w:color="auto"/>
            </w:tcBorders>
            <w:vAlign w:val="center"/>
            <w:hideMark/>
          </w:tcPr>
          <w:p w:rsidR="00006578" w:rsidRDefault="00006578">
            <w:pPr>
              <w:jc w:val="center"/>
              <w:rPr>
                <w:rFonts w:ascii="Times New Roman" w:eastAsia="Times New Roman" w:hAnsi="Times New Roman" w:cs="Times New Roman"/>
                <w:b/>
                <w:bCs/>
                <w:sz w:val="20"/>
                <w:szCs w:val="20"/>
              </w:rPr>
            </w:pPr>
            <w:r>
              <w:rPr>
                <w:rFonts w:ascii="Times New Roman" w:hAnsi="Times New Roman"/>
                <w:b/>
                <w:bCs/>
                <w:sz w:val="20"/>
                <w:szCs w:val="20"/>
              </w:rPr>
              <w:t>Наименование</w:t>
            </w:r>
          </w:p>
        </w:tc>
        <w:tc>
          <w:tcPr>
            <w:tcW w:w="6776" w:type="dxa"/>
            <w:tcBorders>
              <w:top w:val="single" w:sz="4" w:space="0" w:color="auto"/>
              <w:left w:val="nil"/>
              <w:bottom w:val="single" w:sz="4" w:space="0" w:color="auto"/>
              <w:right w:val="single" w:sz="4" w:space="0" w:color="auto"/>
            </w:tcBorders>
            <w:vAlign w:val="center"/>
            <w:hideMark/>
          </w:tcPr>
          <w:p w:rsidR="00006578" w:rsidRDefault="00006578">
            <w:pPr>
              <w:jc w:val="center"/>
              <w:rPr>
                <w:rFonts w:ascii="Times New Roman" w:eastAsia="Times New Roman" w:hAnsi="Times New Roman" w:cs="Times New Roman"/>
                <w:b/>
                <w:bCs/>
                <w:sz w:val="20"/>
                <w:szCs w:val="20"/>
              </w:rPr>
            </w:pPr>
            <w:r>
              <w:rPr>
                <w:rFonts w:ascii="Times New Roman" w:hAnsi="Times New Roman"/>
                <w:b/>
                <w:sz w:val="20"/>
                <w:szCs w:val="20"/>
              </w:rPr>
              <w:t>Техническая спецификация</w:t>
            </w:r>
          </w:p>
        </w:tc>
        <w:tc>
          <w:tcPr>
            <w:tcW w:w="1418" w:type="dxa"/>
            <w:tcBorders>
              <w:top w:val="single" w:sz="4" w:space="0" w:color="auto"/>
              <w:left w:val="nil"/>
              <w:bottom w:val="single" w:sz="4" w:space="0" w:color="auto"/>
              <w:right w:val="single" w:sz="4" w:space="0" w:color="auto"/>
            </w:tcBorders>
            <w:hideMark/>
          </w:tcPr>
          <w:p w:rsidR="00006578" w:rsidRDefault="00006578">
            <w:pPr>
              <w:rPr>
                <w:rFonts w:ascii="Times New Roman" w:eastAsia="Times New Roman" w:hAnsi="Times New Roman" w:cs="Times New Roman"/>
                <w:b/>
                <w:sz w:val="20"/>
                <w:szCs w:val="20"/>
              </w:rPr>
            </w:pPr>
            <w:proofErr w:type="spellStart"/>
            <w:r>
              <w:rPr>
                <w:rFonts w:ascii="Times New Roman" w:hAnsi="Times New Roman"/>
                <w:b/>
                <w:sz w:val="20"/>
                <w:szCs w:val="20"/>
              </w:rPr>
              <w:t>Ед</w:t>
            </w:r>
            <w:proofErr w:type="gramStart"/>
            <w:r>
              <w:rPr>
                <w:rFonts w:ascii="Times New Roman" w:hAnsi="Times New Roman"/>
                <w:b/>
                <w:sz w:val="20"/>
                <w:szCs w:val="20"/>
              </w:rPr>
              <w:t>.и</w:t>
            </w:r>
            <w:proofErr w:type="gramEnd"/>
            <w:r>
              <w:rPr>
                <w:rFonts w:ascii="Times New Roman" w:hAnsi="Times New Roman"/>
                <w:b/>
                <w:sz w:val="20"/>
                <w:szCs w:val="20"/>
              </w:rPr>
              <w:t>зм</w:t>
            </w:r>
            <w:proofErr w:type="spellEnd"/>
          </w:p>
        </w:tc>
        <w:tc>
          <w:tcPr>
            <w:tcW w:w="1418" w:type="dxa"/>
            <w:tcBorders>
              <w:top w:val="single" w:sz="4" w:space="0" w:color="auto"/>
              <w:left w:val="nil"/>
              <w:bottom w:val="single" w:sz="4" w:space="0" w:color="auto"/>
              <w:right w:val="single" w:sz="4" w:space="0" w:color="auto"/>
            </w:tcBorders>
            <w:hideMark/>
          </w:tcPr>
          <w:p w:rsidR="00006578" w:rsidRDefault="00006578">
            <w:pPr>
              <w:jc w:val="center"/>
              <w:rPr>
                <w:rFonts w:ascii="Times New Roman" w:eastAsia="Times New Roman" w:hAnsi="Times New Roman" w:cs="Times New Roman"/>
                <w:b/>
                <w:sz w:val="20"/>
                <w:szCs w:val="20"/>
              </w:rPr>
            </w:pPr>
            <w:r>
              <w:rPr>
                <w:rFonts w:ascii="Times New Roman" w:hAnsi="Times New Roman"/>
                <w:b/>
                <w:sz w:val="20"/>
                <w:szCs w:val="20"/>
              </w:rPr>
              <w:t>Кол-во</w:t>
            </w:r>
          </w:p>
        </w:tc>
        <w:tc>
          <w:tcPr>
            <w:tcW w:w="1418" w:type="dxa"/>
            <w:tcBorders>
              <w:top w:val="single" w:sz="4" w:space="0" w:color="auto"/>
              <w:left w:val="nil"/>
              <w:bottom w:val="single" w:sz="4" w:space="0" w:color="auto"/>
              <w:right w:val="single" w:sz="4" w:space="0" w:color="auto"/>
            </w:tcBorders>
            <w:hideMark/>
          </w:tcPr>
          <w:p w:rsidR="00006578" w:rsidRDefault="00006578">
            <w:pPr>
              <w:jc w:val="center"/>
              <w:rPr>
                <w:rFonts w:ascii="Times New Roman" w:eastAsia="Times New Roman" w:hAnsi="Times New Roman" w:cs="Times New Roman"/>
                <w:b/>
                <w:sz w:val="20"/>
                <w:szCs w:val="20"/>
              </w:rPr>
            </w:pPr>
            <w:r>
              <w:rPr>
                <w:rFonts w:ascii="Times New Roman" w:hAnsi="Times New Roman"/>
                <w:b/>
                <w:sz w:val="20"/>
                <w:szCs w:val="20"/>
              </w:rPr>
              <w:t>Цена</w:t>
            </w:r>
          </w:p>
        </w:tc>
        <w:tc>
          <w:tcPr>
            <w:tcW w:w="1418" w:type="dxa"/>
            <w:tcBorders>
              <w:top w:val="single" w:sz="4" w:space="0" w:color="auto"/>
              <w:left w:val="nil"/>
              <w:bottom w:val="single" w:sz="4" w:space="0" w:color="auto"/>
              <w:right w:val="single" w:sz="4" w:space="0" w:color="auto"/>
            </w:tcBorders>
            <w:hideMark/>
          </w:tcPr>
          <w:p w:rsidR="00006578" w:rsidRDefault="00006578">
            <w:pPr>
              <w:jc w:val="center"/>
              <w:rPr>
                <w:rFonts w:ascii="Times New Roman" w:eastAsia="Times New Roman" w:hAnsi="Times New Roman" w:cs="Times New Roman"/>
                <w:b/>
                <w:sz w:val="20"/>
                <w:szCs w:val="20"/>
              </w:rPr>
            </w:pPr>
            <w:r>
              <w:rPr>
                <w:rFonts w:ascii="Times New Roman" w:hAnsi="Times New Roman"/>
                <w:b/>
                <w:sz w:val="20"/>
                <w:szCs w:val="20"/>
              </w:rPr>
              <w:t>Сумма</w:t>
            </w:r>
          </w:p>
        </w:tc>
      </w:tr>
      <w:tr w:rsidR="00006578" w:rsidTr="00006578">
        <w:trPr>
          <w:trHeight w:val="720"/>
        </w:trPr>
        <w:tc>
          <w:tcPr>
            <w:tcW w:w="710" w:type="dxa"/>
            <w:tcBorders>
              <w:top w:val="single" w:sz="4" w:space="0" w:color="auto"/>
              <w:left w:val="single" w:sz="4" w:space="0" w:color="auto"/>
              <w:bottom w:val="single" w:sz="4" w:space="0" w:color="auto"/>
              <w:right w:val="single" w:sz="4" w:space="0" w:color="auto"/>
            </w:tcBorders>
            <w:vAlign w:val="center"/>
            <w:hideMark/>
          </w:tcPr>
          <w:p w:rsidR="00006578" w:rsidRDefault="00006578">
            <w:pPr>
              <w:jc w:val="center"/>
              <w:rPr>
                <w:rFonts w:ascii="Times New Roman" w:eastAsia="Times New Roman" w:hAnsi="Times New Roman" w:cs="Times New Roman"/>
                <w:b/>
                <w:sz w:val="20"/>
                <w:szCs w:val="20"/>
              </w:rPr>
            </w:pPr>
            <w:r>
              <w:rPr>
                <w:rFonts w:ascii="Times New Roman" w:hAnsi="Times New Roman"/>
                <w:b/>
                <w:sz w:val="20"/>
                <w:szCs w:val="20"/>
              </w:rPr>
              <w:t>1</w:t>
            </w:r>
          </w:p>
        </w:tc>
        <w:tc>
          <w:tcPr>
            <w:tcW w:w="2157" w:type="dxa"/>
            <w:tcBorders>
              <w:top w:val="single" w:sz="4" w:space="0" w:color="auto"/>
              <w:left w:val="nil"/>
              <w:bottom w:val="single" w:sz="4" w:space="0" w:color="auto"/>
              <w:right w:val="single" w:sz="4" w:space="0" w:color="auto"/>
            </w:tcBorders>
            <w:vAlign w:val="center"/>
            <w:hideMark/>
          </w:tcPr>
          <w:p w:rsidR="00006578" w:rsidRDefault="00006578">
            <w:pPr>
              <w:widowControl w:val="0"/>
              <w:autoSpaceDE w:val="0"/>
              <w:autoSpaceDN w:val="0"/>
              <w:adjustRightInd w:val="0"/>
              <w:spacing w:before="30"/>
              <w:rPr>
                <w:rFonts w:ascii="Times New Roman" w:eastAsia="Times New Roman" w:hAnsi="Times New Roman" w:cs="Times New Roman"/>
                <w:color w:val="000000"/>
                <w:sz w:val="20"/>
                <w:szCs w:val="20"/>
              </w:rPr>
            </w:pPr>
            <w:r>
              <w:rPr>
                <w:rFonts w:ascii="Times New Roman" w:hAnsi="Times New Roman"/>
                <w:color w:val="000000"/>
                <w:sz w:val="20"/>
                <w:szCs w:val="20"/>
              </w:rPr>
              <w:t>Фетальный монитор</w:t>
            </w:r>
          </w:p>
        </w:tc>
        <w:tc>
          <w:tcPr>
            <w:tcW w:w="6776" w:type="dxa"/>
            <w:tcBorders>
              <w:top w:val="single" w:sz="4" w:space="0" w:color="auto"/>
              <w:left w:val="nil"/>
              <w:bottom w:val="single" w:sz="4" w:space="0" w:color="auto"/>
              <w:right w:val="single" w:sz="4" w:space="0" w:color="auto"/>
            </w:tcBorders>
            <w:hideMark/>
          </w:tcPr>
          <w:p w:rsidR="00006578" w:rsidRDefault="00006578">
            <w:pPr>
              <w:rPr>
                <w:rFonts w:ascii="Times New Roman" w:eastAsia="Times New Roman" w:hAnsi="Times New Roman" w:cs="Times New Roman"/>
                <w:sz w:val="20"/>
                <w:szCs w:val="20"/>
              </w:rPr>
            </w:pPr>
            <w:r>
              <w:rPr>
                <w:rFonts w:ascii="Times New Roman" w:hAnsi="Times New Roman"/>
                <w:sz w:val="20"/>
                <w:szCs w:val="20"/>
              </w:rPr>
              <w:t xml:space="preserve">Область применения: Регистрация сердечной деятельности и двигательной активности одного/ двух плодов, сократительной деятельности матки. Период использования: Во время дородового обследования, во время родов. Регистрируемые параметры: Одновременная регистрация частоты сердечных сокращений (ЧСС) и движений плодов, начиная с 24 недели беременности; сократительная деятельность матки. Дисплей: Цветной, сенсорный, диагональю не менее 12,1" дюймов. Разрешение экрана, не менее: 600х800 пикселей. Наличие функции регулировки яркости экрана. Наличие </w:t>
            </w:r>
            <w:proofErr w:type="gramStart"/>
            <w:r>
              <w:rPr>
                <w:rFonts w:ascii="Times New Roman" w:hAnsi="Times New Roman"/>
                <w:sz w:val="20"/>
                <w:szCs w:val="20"/>
              </w:rPr>
              <w:t>функции выбора угла наклона дисплея</w:t>
            </w:r>
            <w:proofErr w:type="gramEnd"/>
            <w:r>
              <w:rPr>
                <w:rFonts w:ascii="Times New Roman" w:hAnsi="Times New Roman"/>
                <w:sz w:val="20"/>
                <w:szCs w:val="20"/>
              </w:rPr>
              <w:t xml:space="preserve">. Угол наклона дисплея: 0-60°. Наличие кнопки фиксации дисплея монитора, блокирующей возможность открытия дисплея во время переноски. Наличие встроенной ручки для транспортировки. Наличие встроенных держателей для датчиков. Ввод параметров при помощи клавиатуры на сенсорном экране. Управление функциями при помощи сенсорного экрана и/или при помощи не менее 7 клавиш и поворотно-нажимной ручки на передней панели монитора. Наличие русифицированного интерфейса. Требования к электропитанию: 220-230В, 50-60 Гц. Наличие встроенного перезаряжаемого аккумулятора, емкостью не менее 5000 </w:t>
            </w:r>
            <w:proofErr w:type="spellStart"/>
            <w:r>
              <w:rPr>
                <w:rFonts w:ascii="Times New Roman" w:hAnsi="Times New Roman"/>
                <w:sz w:val="20"/>
                <w:szCs w:val="20"/>
              </w:rPr>
              <w:t>мАч</w:t>
            </w:r>
            <w:proofErr w:type="spellEnd"/>
            <w:r>
              <w:rPr>
                <w:rFonts w:ascii="Times New Roman" w:hAnsi="Times New Roman"/>
                <w:sz w:val="20"/>
                <w:szCs w:val="20"/>
              </w:rPr>
              <w:t xml:space="preserve">. Ресурс работы монитора от аккумулятора не менее 2 часов. Срок службы аккумулятора: не менее 500 циклов зарядки. Уровень водонепроницаемости основного блока: не ниже IPX1. Режимы экрана: Наличие окна сообщений для отображения сигналов тревог. Наличие окна кривой /меню для отображения кривых во время мониторинга или меню настроек во время настройки. Наличие окна числовых значений. Наличие отображения ЧСС и сократительной активности матки одновременно в числовом формате и в виде кривых. Наличие одновременного отображения на дисплее не менее 4-х кривых. Окно состояния: наличие отображения индикаторов: работы от электросети, состояния работы от аккумулятора, уровня заряда аккумулятора; сетевого соединения и номера монитора, звуковой тревоги, </w:t>
            </w:r>
            <w:r>
              <w:rPr>
                <w:rFonts w:ascii="Times New Roman" w:hAnsi="Times New Roman"/>
                <w:sz w:val="20"/>
                <w:szCs w:val="20"/>
              </w:rPr>
              <w:lastRenderedPageBreak/>
              <w:t>состояния самописца, скорости печати, времени мониторинга, даты и времени. Наличие возможности выбора цвета фона экрана: не менее 4-х цветов. Наличие функции проверки наложения сигналов ЧСС плодов и матери.</w:t>
            </w:r>
          </w:p>
          <w:p w:rsidR="00006578" w:rsidRDefault="00006578">
            <w:pPr>
              <w:rPr>
                <w:rFonts w:ascii="Times New Roman" w:hAnsi="Times New Roman"/>
                <w:sz w:val="20"/>
                <w:szCs w:val="20"/>
              </w:rPr>
            </w:pPr>
            <w:r>
              <w:rPr>
                <w:rFonts w:ascii="Times New Roman" w:hAnsi="Times New Roman"/>
                <w:sz w:val="20"/>
                <w:szCs w:val="20"/>
              </w:rPr>
              <w:t xml:space="preserve">Наличие канала регистрации ЧСС плода/плодов. Наличие метода регистрации: ультразвуковой </w:t>
            </w:r>
            <w:proofErr w:type="gramStart"/>
            <w:r>
              <w:rPr>
                <w:rFonts w:ascii="Times New Roman" w:hAnsi="Times New Roman"/>
                <w:sz w:val="20"/>
                <w:szCs w:val="20"/>
              </w:rPr>
              <w:t>импульсный</w:t>
            </w:r>
            <w:proofErr w:type="gramEnd"/>
            <w:r>
              <w:rPr>
                <w:rFonts w:ascii="Times New Roman" w:hAnsi="Times New Roman"/>
                <w:sz w:val="20"/>
                <w:szCs w:val="20"/>
              </w:rPr>
              <w:t xml:space="preserve"> доплеровский. Наличие принципа измерения и регистрации ЧССП «от удара к удару». Наличие включения и отключения в меню прибора функции «регистрация ЧССП от удара к удару». Количество каналов: не менее 2. Количество кристаллов в ультразвуковых датчиках: не менее 12. Измерение ЧСС плода, в диапазоне: </w:t>
            </w:r>
            <w:proofErr w:type="gramStart"/>
            <w:r>
              <w:rPr>
                <w:rFonts w:ascii="Times New Roman" w:hAnsi="Times New Roman"/>
                <w:sz w:val="20"/>
                <w:szCs w:val="20"/>
              </w:rPr>
              <w:t>от</w:t>
            </w:r>
            <w:proofErr w:type="gramEnd"/>
            <w:r>
              <w:rPr>
                <w:rFonts w:ascii="Times New Roman" w:hAnsi="Times New Roman"/>
                <w:sz w:val="20"/>
                <w:szCs w:val="20"/>
              </w:rPr>
              <w:t xml:space="preserve"> не более 50 </w:t>
            </w:r>
            <w:proofErr w:type="gramStart"/>
            <w:r>
              <w:rPr>
                <w:rFonts w:ascii="Times New Roman" w:hAnsi="Times New Roman"/>
                <w:sz w:val="20"/>
                <w:szCs w:val="20"/>
              </w:rPr>
              <w:t>до</w:t>
            </w:r>
            <w:proofErr w:type="gramEnd"/>
            <w:r>
              <w:rPr>
                <w:rFonts w:ascii="Times New Roman" w:hAnsi="Times New Roman"/>
                <w:sz w:val="20"/>
                <w:szCs w:val="20"/>
              </w:rPr>
              <w:t xml:space="preserve"> не менее 240 уд/мин. Наличие независимой регулировки громкости сигналов ЧСС для каждого канала, с возможностью отключения. Наличие функции обнуления. Вес датчика: не более 190 г. Длина кабеля: не менее 2.5 м. Частота повтора импульса: не более 1 МГц. Наличие регулировки громкости сигналов ЧСС плодов, с возможностью </w:t>
            </w:r>
            <w:proofErr w:type="spellStart"/>
            <w:r>
              <w:rPr>
                <w:rFonts w:ascii="Times New Roman" w:hAnsi="Times New Roman"/>
                <w:sz w:val="20"/>
                <w:szCs w:val="20"/>
              </w:rPr>
              <w:t>отключения</w:t>
            </w:r>
            <w:proofErr w:type="gramStart"/>
            <w:r>
              <w:rPr>
                <w:rFonts w:ascii="Times New Roman" w:hAnsi="Times New Roman"/>
                <w:sz w:val="20"/>
                <w:szCs w:val="20"/>
              </w:rPr>
              <w:t>.Т</w:t>
            </w:r>
            <w:proofErr w:type="gramEnd"/>
            <w:r>
              <w:rPr>
                <w:rFonts w:ascii="Times New Roman" w:hAnsi="Times New Roman"/>
                <w:sz w:val="20"/>
                <w:szCs w:val="20"/>
              </w:rPr>
              <w:t>очность</w:t>
            </w:r>
            <w:proofErr w:type="spellEnd"/>
            <w:r>
              <w:rPr>
                <w:rFonts w:ascii="Times New Roman" w:hAnsi="Times New Roman"/>
                <w:sz w:val="20"/>
                <w:szCs w:val="20"/>
              </w:rPr>
              <w:t xml:space="preserve"> измерений: не более ±1. Наличие установки сигналов тревоги (минимальных и максимальных значений ЧСС). Уровень водонепроницаемости УЗ датчиков: не ниже IPX-8. Наличие индикации и регулировки громкости сердцебиения плода. Наличие </w:t>
            </w:r>
            <w:proofErr w:type="gramStart"/>
            <w:r>
              <w:rPr>
                <w:rFonts w:ascii="Times New Roman" w:hAnsi="Times New Roman"/>
                <w:sz w:val="20"/>
                <w:szCs w:val="20"/>
              </w:rPr>
              <w:t>индикации качества сигнала сердцебиения плода</w:t>
            </w:r>
            <w:proofErr w:type="gramEnd"/>
            <w:r>
              <w:rPr>
                <w:rFonts w:ascii="Times New Roman" w:hAnsi="Times New Roman"/>
                <w:sz w:val="20"/>
                <w:szCs w:val="20"/>
              </w:rPr>
              <w:t>. Наличие цветовой маркировки разъема датчика и разъема для подключения датчика в мониторе.</w:t>
            </w:r>
          </w:p>
          <w:p w:rsidR="00006578" w:rsidRDefault="00006578">
            <w:pPr>
              <w:rPr>
                <w:rFonts w:ascii="Times New Roman" w:hAnsi="Times New Roman"/>
                <w:sz w:val="20"/>
                <w:szCs w:val="20"/>
              </w:rPr>
            </w:pPr>
            <w:r>
              <w:rPr>
                <w:rFonts w:ascii="Times New Roman" w:hAnsi="Times New Roman"/>
                <w:sz w:val="20"/>
                <w:szCs w:val="20"/>
              </w:rPr>
              <w:t xml:space="preserve">Канал регистрации сократительной активности матки: Наличие </w:t>
            </w:r>
            <w:proofErr w:type="spellStart"/>
            <w:r>
              <w:rPr>
                <w:rFonts w:ascii="Times New Roman" w:hAnsi="Times New Roman"/>
                <w:sz w:val="20"/>
                <w:szCs w:val="20"/>
              </w:rPr>
              <w:t>токометрическогометода</w:t>
            </w:r>
            <w:proofErr w:type="spellEnd"/>
            <w:r>
              <w:rPr>
                <w:rFonts w:ascii="Times New Roman" w:hAnsi="Times New Roman"/>
                <w:sz w:val="20"/>
                <w:szCs w:val="20"/>
              </w:rPr>
              <w:t xml:space="preserve"> регистрации. Вес датчика: не более 180 г. Длина кабеля: не менее 2.5 м. Размеры датчика: не более 88 × 35 мм. Наличие функции установки нулевой сократительной активности матки. Наличие функции автоматического обнуления параметров: </w:t>
            </w:r>
            <w:proofErr w:type="gramStart"/>
            <w:r>
              <w:rPr>
                <w:rFonts w:ascii="Times New Roman" w:hAnsi="Times New Roman"/>
                <w:sz w:val="20"/>
                <w:szCs w:val="20"/>
              </w:rPr>
              <w:t>автоматический</w:t>
            </w:r>
            <w:proofErr w:type="gramEnd"/>
            <w:r>
              <w:rPr>
                <w:rFonts w:ascii="Times New Roman" w:hAnsi="Times New Roman"/>
                <w:sz w:val="20"/>
                <w:szCs w:val="20"/>
              </w:rPr>
              <w:t xml:space="preserve"> (значение ТОКО </w:t>
            </w:r>
            <w:proofErr w:type="spellStart"/>
            <w:r>
              <w:rPr>
                <w:rFonts w:ascii="Times New Roman" w:hAnsi="Times New Roman"/>
                <w:sz w:val="20"/>
                <w:szCs w:val="20"/>
              </w:rPr>
              <w:t>становитсянулевым</w:t>
            </w:r>
            <w:proofErr w:type="spellEnd"/>
            <w:r>
              <w:rPr>
                <w:rFonts w:ascii="Times New Roman" w:hAnsi="Times New Roman"/>
                <w:sz w:val="20"/>
                <w:szCs w:val="20"/>
              </w:rPr>
              <w:t xml:space="preserve"> или ниже, длительностью не более 30секунд)/вручную. Наличие автоматического сохранения во внутренней памяти графических и числовых трендов. Диапазон ТОКО: </w:t>
            </w:r>
            <w:proofErr w:type="gramStart"/>
            <w:r>
              <w:rPr>
                <w:rFonts w:ascii="Times New Roman" w:hAnsi="Times New Roman"/>
                <w:sz w:val="20"/>
                <w:szCs w:val="20"/>
              </w:rPr>
              <w:t>от</w:t>
            </w:r>
            <w:proofErr w:type="gramEnd"/>
            <w:r>
              <w:rPr>
                <w:rFonts w:ascii="Times New Roman" w:hAnsi="Times New Roman"/>
                <w:sz w:val="20"/>
                <w:szCs w:val="20"/>
              </w:rPr>
              <w:t xml:space="preserve"> не более 0 до не менее 100. Нелинейная ошибка: не более ±10 %. Уровень водонепроницаемости ТОКО датчиков: не ниже IPX-8.</w:t>
            </w:r>
          </w:p>
          <w:p w:rsidR="00006578" w:rsidRDefault="00006578">
            <w:pPr>
              <w:rPr>
                <w:rFonts w:ascii="Times New Roman" w:hAnsi="Times New Roman"/>
                <w:sz w:val="20"/>
                <w:szCs w:val="20"/>
              </w:rPr>
            </w:pPr>
            <w:r>
              <w:rPr>
                <w:rFonts w:ascii="Times New Roman" w:hAnsi="Times New Roman"/>
                <w:sz w:val="20"/>
                <w:szCs w:val="20"/>
              </w:rPr>
              <w:lastRenderedPageBreak/>
              <w:t xml:space="preserve">Регистрация движений плода. Наличие режимов регистрации движения плода: ручной (при помощи маркера событий) и </w:t>
            </w:r>
            <w:proofErr w:type="gramStart"/>
            <w:r>
              <w:rPr>
                <w:rFonts w:ascii="Times New Roman" w:hAnsi="Times New Roman"/>
                <w:sz w:val="20"/>
                <w:szCs w:val="20"/>
              </w:rPr>
              <w:t>автоматический</w:t>
            </w:r>
            <w:proofErr w:type="gramEnd"/>
            <w:r>
              <w:rPr>
                <w:rFonts w:ascii="Times New Roman" w:hAnsi="Times New Roman"/>
                <w:sz w:val="20"/>
                <w:szCs w:val="20"/>
              </w:rPr>
              <w:t xml:space="preserve">. Длина кабеля: не менее 2.5 м. Наличие возможности регулировки громкости звукового сигнала. </w:t>
            </w:r>
          </w:p>
          <w:p w:rsidR="00006578" w:rsidRPr="003E34E1" w:rsidRDefault="00006578">
            <w:pPr>
              <w:rPr>
                <w:rFonts w:ascii="Times New Roman" w:hAnsi="Times New Roman"/>
                <w:sz w:val="20"/>
                <w:szCs w:val="20"/>
              </w:rPr>
            </w:pPr>
            <w:r>
              <w:rPr>
                <w:rFonts w:ascii="Times New Roman" w:hAnsi="Times New Roman"/>
                <w:sz w:val="20"/>
                <w:szCs w:val="20"/>
              </w:rPr>
              <w:t>Наличие встроенного термопринтера: Наличие автоматической печати. Наличие выбора скорости печати: не менее 3 скоростей (1, 2, 3 см/мин). Наличие выбора формата бумаги: не менее 2 форматов (150 мм или 152 мм). Наличие скорости быстрой печати (сохраненных кривых): не менее 15 мм/сек. Эффективная ширина печати: не менее 110 мм. Наличие печати следующих данных: кривая метка ЧССП</w:t>
            </w:r>
            <w:proofErr w:type="gramStart"/>
            <w:r>
              <w:rPr>
                <w:rFonts w:ascii="Times New Roman" w:hAnsi="Times New Roman"/>
                <w:sz w:val="20"/>
                <w:szCs w:val="20"/>
              </w:rPr>
              <w:t>1</w:t>
            </w:r>
            <w:proofErr w:type="gramEnd"/>
            <w:r>
              <w:rPr>
                <w:rFonts w:ascii="Times New Roman" w:hAnsi="Times New Roman"/>
                <w:sz w:val="20"/>
                <w:szCs w:val="20"/>
              </w:rPr>
              <w:t xml:space="preserve">, кривая/метка ЧССП2, кривая ТОКО, кривая/черная метка АДП, метка движения плода, метка события (и аннотация), символ АВТО-обнуления, индикатор тревоги, дата, время, скорость печати, идентификатор, ФИО, сдвиг ЧССП2, результаты анализа КТГ. Наличие автоматического анализа КТГ: Наличие таймера анализа КТГ (отображение времени начала и окончания исследования). Наличие отображения и печати в отчете доли потери сигнала. </w:t>
            </w:r>
            <w:proofErr w:type="spellStart"/>
            <w:r>
              <w:rPr>
                <w:rFonts w:ascii="Times New Roman" w:hAnsi="Times New Roman"/>
                <w:sz w:val="20"/>
                <w:szCs w:val="20"/>
              </w:rPr>
              <w:t>Наличиеколичества</w:t>
            </w:r>
            <w:proofErr w:type="spellEnd"/>
            <w:r>
              <w:rPr>
                <w:rFonts w:ascii="Times New Roman" w:hAnsi="Times New Roman"/>
                <w:sz w:val="20"/>
                <w:szCs w:val="20"/>
              </w:rPr>
              <w:t xml:space="preserve"> маточных сокращений. Наличие среднего базального ЧСС. Наличие </w:t>
            </w:r>
            <w:proofErr w:type="spellStart"/>
            <w:r>
              <w:rPr>
                <w:rFonts w:ascii="Times New Roman" w:hAnsi="Times New Roman"/>
                <w:sz w:val="20"/>
                <w:szCs w:val="20"/>
              </w:rPr>
              <w:t>акцеллерации</w:t>
            </w:r>
            <w:proofErr w:type="spellEnd"/>
            <w:r>
              <w:rPr>
                <w:rFonts w:ascii="Times New Roman" w:hAnsi="Times New Roman"/>
                <w:sz w:val="20"/>
                <w:szCs w:val="20"/>
              </w:rPr>
              <w:t xml:space="preserve"> с частотой более 10 уд/мин и продолжительностью более 10 секунд. Наличие </w:t>
            </w:r>
            <w:proofErr w:type="spellStart"/>
            <w:r>
              <w:rPr>
                <w:rFonts w:ascii="Times New Roman" w:hAnsi="Times New Roman"/>
                <w:sz w:val="20"/>
                <w:szCs w:val="20"/>
              </w:rPr>
              <w:t>акцеллерации</w:t>
            </w:r>
            <w:proofErr w:type="spellEnd"/>
            <w:r>
              <w:rPr>
                <w:rFonts w:ascii="Times New Roman" w:hAnsi="Times New Roman"/>
                <w:sz w:val="20"/>
                <w:szCs w:val="20"/>
              </w:rPr>
              <w:t xml:space="preserve"> с частотой более 15 уд/мин и продолжительностью более 15 секунд. Наличие </w:t>
            </w:r>
            <w:proofErr w:type="spellStart"/>
            <w:r>
              <w:rPr>
                <w:rFonts w:ascii="Times New Roman" w:hAnsi="Times New Roman"/>
                <w:sz w:val="20"/>
                <w:szCs w:val="20"/>
              </w:rPr>
              <w:t>децелерации</w:t>
            </w:r>
            <w:proofErr w:type="spellEnd"/>
            <w:r>
              <w:rPr>
                <w:rFonts w:ascii="Times New Roman" w:hAnsi="Times New Roman"/>
                <w:sz w:val="20"/>
                <w:szCs w:val="20"/>
              </w:rPr>
              <w:t xml:space="preserve">. Наличие результата анализа кратковременной вариабельности (STV). Наличие результата анализа долговременной вариабельности (LTV). Наличие функции записи медицинских аннотаций и меток событий. Наличие звуковых и </w:t>
            </w:r>
            <w:proofErr w:type="spellStart"/>
            <w:r>
              <w:rPr>
                <w:rFonts w:ascii="Times New Roman" w:hAnsi="Times New Roman"/>
                <w:sz w:val="20"/>
                <w:szCs w:val="20"/>
              </w:rPr>
              <w:t>визуальныхсигналов</w:t>
            </w:r>
            <w:proofErr w:type="spellEnd"/>
            <w:r>
              <w:rPr>
                <w:rFonts w:ascii="Times New Roman" w:hAnsi="Times New Roman"/>
                <w:sz w:val="20"/>
                <w:szCs w:val="20"/>
              </w:rPr>
              <w:t xml:space="preserve"> тревог: Наличие приоритетов сигналов тревог в количестве не менее 3 (</w:t>
            </w:r>
            <w:proofErr w:type="gramStart"/>
            <w:r>
              <w:rPr>
                <w:rFonts w:ascii="Times New Roman" w:hAnsi="Times New Roman"/>
                <w:sz w:val="20"/>
                <w:szCs w:val="20"/>
              </w:rPr>
              <w:t>высокий</w:t>
            </w:r>
            <w:proofErr w:type="gramEnd"/>
            <w:r>
              <w:rPr>
                <w:rFonts w:ascii="Times New Roman" w:hAnsi="Times New Roman"/>
                <w:sz w:val="20"/>
                <w:szCs w:val="20"/>
              </w:rPr>
              <w:t xml:space="preserve">, средний, низкий). Наличие </w:t>
            </w:r>
            <w:proofErr w:type="gramStart"/>
            <w:r>
              <w:rPr>
                <w:rFonts w:ascii="Times New Roman" w:hAnsi="Times New Roman"/>
                <w:sz w:val="20"/>
                <w:szCs w:val="20"/>
              </w:rPr>
              <w:t>выбора формы отображения сигнала тревог</w:t>
            </w:r>
            <w:proofErr w:type="gramEnd"/>
            <w:r>
              <w:rPr>
                <w:rFonts w:ascii="Times New Roman" w:hAnsi="Times New Roman"/>
                <w:sz w:val="20"/>
                <w:szCs w:val="20"/>
              </w:rPr>
              <w:t xml:space="preserve"> на дисплее в виде сообщения или числового значения. Наличие изменения громкости сигнала тревог. Наличие просмотра сигналов тревог (с указанием даты, времени и параметра): наличие сохранения и просмотра не менее 800 прошедших сообщений о сигнале тревог. Обмен данных: Наличие интерфейса для передачи и сохранения данных на ПК. Наличие программного обеспечения для хранения данных на ПК. Наличие возможности хранения и воспроизведения кривых: не менее 60 часов. Наличие возможности </w:t>
            </w:r>
            <w:r>
              <w:rPr>
                <w:rFonts w:ascii="Times New Roman" w:hAnsi="Times New Roman"/>
                <w:sz w:val="20"/>
                <w:szCs w:val="20"/>
              </w:rPr>
              <w:lastRenderedPageBreak/>
              <w:t xml:space="preserve">объединения с центральными станциями других производителей. Наличие </w:t>
            </w:r>
            <w:proofErr w:type="gramStart"/>
            <w:r>
              <w:rPr>
                <w:rFonts w:ascii="Times New Roman" w:hAnsi="Times New Roman"/>
                <w:sz w:val="20"/>
                <w:szCs w:val="20"/>
              </w:rPr>
              <w:t>встроенного</w:t>
            </w:r>
            <w:proofErr w:type="gramEnd"/>
            <w:r>
              <w:rPr>
                <w:rFonts w:ascii="Times New Roman" w:hAnsi="Times New Roman"/>
                <w:sz w:val="20"/>
                <w:szCs w:val="20"/>
              </w:rPr>
              <w:t xml:space="preserve"> </w:t>
            </w:r>
            <w:proofErr w:type="spellStart"/>
            <w:r>
              <w:rPr>
                <w:rFonts w:ascii="Times New Roman" w:hAnsi="Times New Roman"/>
                <w:sz w:val="20"/>
                <w:szCs w:val="20"/>
              </w:rPr>
              <w:t>коммуникационногопорта</w:t>
            </w:r>
            <w:proofErr w:type="spellEnd"/>
            <w:r>
              <w:rPr>
                <w:rFonts w:ascii="Times New Roman" w:hAnsi="Times New Roman"/>
                <w:sz w:val="20"/>
                <w:szCs w:val="20"/>
              </w:rPr>
              <w:t xml:space="preserve"> RS – 232. Наличие </w:t>
            </w:r>
            <w:proofErr w:type="gramStart"/>
            <w:r>
              <w:rPr>
                <w:rFonts w:ascii="Times New Roman" w:hAnsi="Times New Roman"/>
                <w:sz w:val="20"/>
                <w:szCs w:val="20"/>
              </w:rPr>
              <w:t>встроенного</w:t>
            </w:r>
            <w:proofErr w:type="gramEnd"/>
            <w:r>
              <w:rPr>
                <w:rFonts w:ascii="Times New Roman" w:hAnsi="Times New Roman"/>
                <w:sz w:val="20"/>
                <w:szCs w:val="20"/>
              </w:rPr>
              <w:t xml:space="preserve"> </w:t>
            </w:r>
            <w:proofErr w:type="spellStart"/>
            <w:r>
              <w:rPr>
                <w:rFonts w:ascii="Times New Roman" w:hAnsi="Times New Roman"/>
                <w:sz w:val="20"/>
                <w:szCs w:val="20"/>
              </w:rPr>
              <w:t>коммуникационногопорта</w:t>
            </w:r>
            <w:proofErr w:type="spellEnd"/>
            <w:r>
              <w:rPr>
                <w:rFonts w:ascii="Times New Roman" w:hAnsi="Times New Roman"/>
                <w:sz w:val="20"/>
                <w:szCs w:val="20"/>
              </w:rPr>
              <w:t xml:space="preserve"> USB. Комплект поставки: Фетальный монитор: 1 комплект. </w:t>
            </w:r>
            <w:proofErr w:type="gramStart"/>
            <w:r>
              <w:rPr>
                <w:rFonts w:ascii="Times New Roman" w:hAnsi="Times New Roman"/>
                <w:sz w:val="20"/>
                <w:szCs w:val="20"/>
              </w:rPr>
              <w:t xml:space="preserve">Наличие датчика TOCO: не менее 1 шт. Наличие маркера события: не менее 1 шт. Наличие ремня: не менее 3 шт. Наличие геля для ультразвуковых исследований(250г): не менее 1 шт. Наличие аккумулятора (5000 </w:t>
            </w:r>
            <w:proofErr w:type="spellStart"/>
            <w:r>
              <w:rPr>
                <w:rFonts w:ascii="Times New Roman" w:hAnsi="Times New Roman"/>
                <w:sz w:val="20"/>
                <w:szCs w:val="20"/>
              </w:rPr>
              <w:t>мАч</w:t>
            </w:r>
            <w:proofErr w:type="spellEnd"/>
            <w:r>
              <w:rPr>
                <w:rFonts w:ascii="Times New Roman" w:hAnsi="Times New Roman"/>
                <w:sz w:val="20"/>
                <w:szCs w:val="20"/>
              </w:rPr>
              <w:t xml:space="preserve">): не менее 1 шт. </w:t>
            </w:r>
            <w:proofErr w:type="spellStart"/>
            <w:r>
              <w:rPr>
                <w:rFonts w:ascii="Times New Roman" w:hAnsi="Times New Roman"/>
                <w:sz w:val="20"/>
                <w:szCs w:val="20"/>
              </w:rPr>
              <w:t>Наличиедатчика</w:t>
            </w:r>
            <w:proofErr w:type="spellEnd"/>
            <w:r>
              <w:rPr>
                <w:rFonts w:ascii="Times New Roman" w:hAnsi="Times New Roman"/>
                <w:sz w:val="20"/>
                <w:szCs w:val="20"/>
              </w:rPr>
              <w:t xml:space="preserve"> ультразвукового: не менее 2 шт. Наличие предохранителя: не менее 2 шт. Наличие термобумаги</w:t>
            </w:r>
            <w:bookmarkStart w:id="0" w:name="_GoBack"/>
            <w:bookmarkEnd w:id="0"/>
            <w:r>
              <w:rPr>
                <w:rFonts w:ascii="Times New Roman" w:hAnsi="Times New Roman"/>
                <w:sz w:val="20"/>
                <w:szCs w:val="20"/>
              </w:rPr>
              <w:t>: не менее 3 рулонов.</w:t>
            </w:r>
            <w:proofErr w:type="gramEnd"/>
            <w:r>
              <w:rPr>
                <w:rFonts w:ascii="Times New Roman" w:hAnsi="Times New Roman"/>
                <w:sz w:val="20"/>
                <w:szCs w:val="20"/>
              </w:rPr>
              <w:t xml:space="preserve"> В комплектацию должно входить: транспортировка до конечного получателя (DDP конечный получатель), монтаж оборудования, пуск в эксплуатацию, инструктаж и обучение персонала на рабочем месте.</w:t>
            </w:r>
          </w:p>
        </w:tc>
        <w:tc>
          <w:tcPr>
            <w:tcW w:w="1418" w:type="dxa"/>
            <w:tcBorders>
              <w:top w:val="single" w:sz="4" w:space="0" w:color="auto"/>
              <w:left w:val="nil"/>
              <w:bottom w:val="single" w:sz="4" w:space="0" w:color="auto"/>
              <w:right w:val="single" w:sz="4" w:space="0" w:color="auto"/>
            </w:tcBorders>
            <w:hideMark/>
          </w:tcPr>
          <w:p w:rsidR="00006578" w:rsidRDefault="00006578">
            <w:pPr>
              <w:rPr>
                <w:rFonts w:ascii="Times New Roman" w:eastAsia="Times New Roman" w:hAnsi="Times New Roman" w:cs="Times New Roman"/>
                <w:sz w:val="20"/>
                <w:szCs w:val="20"/>
              </w:rPr>
            </w:pPr>
            <w:r>
              <w:rPr>
                <w:rFonts w:ascii="Times New Roman" w:hAnsi="Times New Roman"/>
                <w:sz w:val="20"/>
                <w:szCs w:val="20"/>
              </w:rPr>
              <w:lastRenderedPageBreak/>
              <w:t>комплект</w:t>
            </w:r>
          </w:p>
        </w:tc>
        <w:tc>
          <w:tcPr>
            <w:tcW w:w="1418" w:type="dxa"/>
            <w:tcBorders>
              <w:top w:val="single" w:sz="4" w:space="0" w:color="auto"/>
              <w:left w:val="nil"/>
              <w:bottom w:val="single" w:sz="4" w:space="0" w:color="auto"/>
              <w:right w:val="single" w:sz="4" w:space="0" w:color="auto"/>
            </w:tcBorders>
            <w:hideMark/>
          </w:tcPr>
          <w:p w:rsidR="00006578" w:rsidRDefault="00006578">
            <w:pPr>
              <w:rPr>
                <w:rFonts w:ascii="Times New Roman" w:eastAsia="Times New Roman" w:hAnsi="Times New Roman" w:cs="Times New Roman"/>
                <w:sz w:val="20"/>
                <w:szCs w:val="20"/>
              </w:rPr>
            </w:pPr>
            <w:r>
              <w:rPr>
                <w:rFonts w:ascii="Times New Roman" w:hAnsi="Times New Roman"/>
                <w:sz w:val="20"/>
                <w:szCs w:val="20"/>
              </w:rPr>
              <w:t>3</w:t>
            </w:r>
          </w:p>
        </w:tc>
        <w:tc>
          <w:tcPr>
            <w:tcW w:w="1418" w:type="dxa"/>
            <w:tcBorders>
              <w:top w:val="single" w:sz="4" w:space="0" w:color="auto"/>
              <w:left w:val="nil"/>
              <w:bottom w:val="single" w:sz="4" w:space="0" w:color="auto"/>
              <w:right w:val="single" w:sz="4" w:space="0" w:color="auto"/>
            </w:tcBorders>
            <w:hideMark/>
          </w:tcPr>
          <w:p w:rsidR="00006578" w:rsidRDefault="00006578">
            <w:pPr>
              <w:rPr>
                <w:rFonts w:ascii="Times New Roman" w:eastAsia="Times New Roman" w:hAnsi="Times New Roman" w:cs="Times New Roman"/>
                <w:sz w:val="20"/>
                <w:szCs w:val="20"/>
              </w:rPr>
            </w:pPr>
            <w:r>
              <w:rPr>
                <w:rFonts w:ascii="Times New Roman" w:hAnsi="Times New Roman"/>
                <w:sz w:val="20"/>
                <w:szCs w:val="20"/>
              </w:rPr>
              <w:t>1 650 000,00</w:t>
            </w:r>
          </w:p>
        </w:tc>
        <w:tc>
          <w:tcPr>
            <w:tcW w:w="1418" w:type="dxa"/>
            <w:tcBorders>
              <w:top w:val="single" w:sz="4" w:space="0" w:color="auto"/>
              <w:left w:val="nil"/>
              <w:bottom w:val="single" w:sz="4" w:space="0" w:color="auto"/>
              <w:right w:val="single" w:sz="4" w:space="0" w:color="auto"/>
            </w:tcBorders>
            <w:hideMark/>
          </w:tcPr>
          <w:p w:rsidR="00006578" w:rsidRDefault="00006578">
            <w:pPr>
              <w:rPr>
                <w:rFonts w:ascii="Times New Roman" w:eastAsia="Times New Roman" w:hAnsi="Times New Roman" w:cs="Times New Roman"/>
                <w:sz w:val="20"/>
                <w:szCs w:val="20"/>
              </w:rPr>
            </w:pPr>
            <w:r>
              <w:rPr>
                <w:rFonts w:ascii="Times New Roman" w:hAnsi="Times New Roman"/>
                <w:sz w:val="20"/>
                <w:szCs w:val="20"/>
              </w:rPr>
              <w:t>4 950 000,00</w:t>
            </w:r>
          </w:p>
        </w:tc>
      </w:tr>
    </w:tbl>
    <w:p w:rsidR="00CF6E08" w:rsidRDefault="00CF6E08"/>
    <w:tbl>
      <w:tblPr>
        <w:tblW w:w="0" w:type="auto"/>
        <w:tblLayout w:type="fixed"/>
        <w:tblCellMar>
          <w:left w:w="30" w:type="dxa"/>
          <w:right w:w="30" w:type="dxa"/>
        </w:tblCellMar>
        <w:tblLook w:val="0000"/>
      </w:tblPr>
      <w:tblGrid>
        <w:gridCol w:w="6437"/>
      </w:tblGrid>
      <w:tr w:rsidR="003E34E1" w:rsidTr="00DA5D45">
        <w:tblPrEx>
          <w:tblCellMar>
            <w:top w:w="0" w:type="dxa"/>
            <w:bottom w:w="0" w:type="dxa"/>
          </w:tblCellMar>
        </w:tblPrEx>
        <w:trPr>
          <w:trHeight w:val="194"/>
        </w:trPr>
        <w:tc>
          <w:tcPr>
            <w:tcW w:w="6437" w:type="dxa"/>
            <w:tcBorders>
              <w:top w:val="single" w:sz="2" w:space="0" w:color="000000"/>
              <w:left w:val="single" w:sz="2" w:space="0" w:color="000000"/>
              <w:bottom w:val="single" w:sz="2" w:space="0" w:color="000000"/>
              <w:right w:val="single" w:sz="2" w:space="0" w:color="000000"/>
            </w:tcBorders>
          </w:tcPr>
          <w:p w:rsidR="003E34E1" w:rsidRPr="003E34E1" w:rsidRDefault="003E34E1">
            <w:pPr>
              <w:autoSpaceDE w:val="0"/>
              <w:autoSpaceDN w:val="0"/>
              <w:adjustRightInd w:val="0"/>
              <w:spacing w:after="0" w:line="240" w:lineRule="auto"/>
              <w:rPr>
                <w:rFonts w:ascii="Times New Roman" w:hAnsi="Times New Roman" w:cs="Times New Roman"/>
                <w:color w:val="000000"/>
              </w:rPr>
            </w:pPr>
            <w:r w:rsidRPr="003E34E1">
              <w:rPr>
                <w:rFonts w:ascii="Times New Roman" w:hAnsi="Times New Roman" w:cs="Times New Roman"/>
                <w:b/>
                <w:bCs/>
                <w:color w:val="000000"/>
              </w:rPr>
              <w:t>Гарантийные обязательства:</w:t>
            </w:r>
            <w:r w:rsidRPr="003E34E1">
              <w:rPr>
                <w:rFonts w:ascii="Times New Roman" w:hAnsi="Times New Roman" w:cs="Times New Roman"/>
                <w:color w:val="000000"/>
              </w:rPr>
              <w:t xml:space="preserve"> 37 месяцев с момента запуска оборудования.</w:t>
            </w:r>
          </w:p>
        </w:tc>
      </w:tr>
      <w:tr w:rsidR="003E34E1" w:rsidTr="00DB6D91">
        <w:tblPrEx>
          <w:tblCellMar>
            <w:top w:w="0" w:type="dxa"/>
            <w:bottom w:w="0" w:type="dxa"/>
          </w:tblCellMar>
        </w:tblPrEx>
        <w:trPr>
          <w:trHeight w:val="194"/>
        </w:trPr>
        <w:tc>
          <w:tcPr>
            <w:tcW w:w="6437" w:type="dxa"/>
            <w:tcBorders>
              <w:top w:val="single" w:sz="2" w:space="0" w:color="000000"/>
              <w:left w:val="single" w:sz="2" w:space="0" w:color="000000"/>
              <w:bottom w:val="single" w:sz="2" w:space="0" w:color="000000"/>
              <w:right w:val="single" w:sz="2" w:space="0" w:color="000000"/>
            </w:tcBorders>
          </w:tcPr>
          <w:p w:rsidR="003E34E1" w:rsidRPr="003E34E1" w:rsidRDefault="003E34E1">
            <w:pPr>
              <w:autoSpaceDE w:val="0"/>
              <w:autoSpaceDN w:val="0"/>
              <w:adjustRightInd w:val="0"/>
              <w:spacing w:after="0" w:line="240" w:lineRule="auto"/>
              <w:rPr>
                <w:rFonts w:ascii="Times New Roman" w:hAnsi="Times New Roman" w:cs="Times New Roman"/>
                <w:color w:val="000000"/>
              </w:rPr>
            </w:pPr>
            <w:r w:rsidRPr="003E34E1">
              <w:rPr>
                <w:rFonts w:ascii="Times New Roman" w:hAnsi="Times New Roman" w:cs="Times New Roman"/>
                <w:b/>
                <w:bCs/>
                <w:color w:val="000000"/>
              </w:rPr>
              <w:t xml:space="preserve">Запуск оборудования: </w:t>
            </w:r>
            <w:r w:rsidRPr="003E34E1">
              <w:rPr>
                <w:rFonts w:ascii="Times New Roman" w:hAnsi="Times New Roman" w:cs="Times New Roman"/>
                <w:color w:val="000000"/>
              </w:rPr>
              <w:t>включен.</w:t>
            </w:r>
          </w:p>
        </w:tc>
      </w:tr>
      <w:tr w:rsidR="003E34E1" w:rsidTr="00900C6C">
        <w:tblPrEx>
          <w:tblCellMar>
            <w:top w:w="0" w:type="dxa"/>
            <w:bottom w:w="0" w:type="dxa"/>
          </w:tblCellMar>
        </w:tblPrEx>
        <w:trPr>
          <w:trHeight w:val="194"/>
        </w:trPr>
        <w:tc>
          <w:tcPr>
            <w:tcW w:w="6437" w:type="dxa"/>
            <w:tcBorders>
              <w:top w:val="single" w:sz="2" w:space="0" w:color="000000"/>
              <w:left w:val="single" w:sz="2" w:space="0" w:color="000000"/>
              <w:bottom w:val="single" w:sz="2" w:space="0" w:color="000000"/>
              <w:right w:val="single" w:sz="2" w:space="0" w:color="000000"/>
            </w:tcBorders>
          </w:tcPr>
          <w:p w:rsidR="003E34E1" w:rsidRPr="003E34E1" w:rsidRDefault="003E34E1">
            <w:pPr>
              <w:autoSpaceDE w:val="0"/>
              <w:autoSpaceDN w:val="0"/>
              <w:adjustRightInd w:val="0"/>
              <w:spacing w:after="0" w:line="240" w:lineRule="auto"/>
              <w:rPr>
                <w:rFonts w:ascii="Times New Roman" w:hAnsi="Times New Roman" w:cs="Times New Roman"/>
                <w:color w:val="000000"/>
              </w:rPr>
            </w:pPr>
            <w:r w:rsidRPr="003E34E1">
              <w:rPr>
                <w:rFonts w:ascii="Times New Roman" w:hAnsi="Times New Roman" w:cs="Times New Roman"/>
                <w:b/>
                <w:bCs/>
                <w:color w:val="000000"/>
              </w:rPr>
              <w:t xml:space="preserve">Условия оплаты </w:t>
            </w:r>
            <w:r w:rsidRPr="003E34E1">
              <w:rPr>
                <w:rFonts w:ascii="Times New Roman" w:hAnsi="Times New Roman" w:cs="Times New Roman"/>
                <w:color w:val="000000"/>
              </w:rPr>
              <w:t>по факту поставленного.</w:t>
            </w:r>
          </w:p>
        </w:tc>
      </w:tr>
      <w:tr w:rsidR="003E34E1" w:rsidTr="00A7218C">
        <w:tblPrEx>
          <w:tblCellMar>
            <w:top w:w="0" w:type="dxa"/>
            <w:bottom w:w="0" w:type="dxa"/>
          </w:tblCellMar>
        </w:tblPrEx>
        <w:trPr>
          <w:trHeight w:val="194"/>
        </w:trPr>
        <w:tc>
          <w:tcPr>
            <w:tcW w:w="6437" w:type="dxa"/>
            <w:tcBorders>
              <w:top w:val="single" w:sz="2" w:space="0" w:color="000000"/>
              <w:left w:val="single" w:sz="2" w:space="0" w:color="000000"/>
              <w:bottom w:val="single" w:sz="2" w:space="0" w:color="000000"/>
              <w:right w:val="single" w:sz="2" w:space="0" w:color="000000"/>
            </w:tcBorders>
          </w:tcPr>
          <w:p w:rsidR="003E34E1" w:rsidRPr="003E34E1" w:rsidRDefault="003E34E1" w:rsidP="003E34E1">
            <w:pPr>
              <w:autoSpaceDE w:val="0"/>
              <w:autoSpaceDN w:val="0"/>
              <w:adjustRightInd w:val="0"/>
              <w:spacing w:after="0" w:line="240" w:lineRule="auto"/>
              <w:rPr>
                <w:rFonts w:ascii="Times New Roman" w:hAnsi="Times New Roman" w:cs="Times New Roman"/>
                <w:color w:val="000000"/>
              </w:rPr>
            </w:pPr>
            <w:r w:rsidRPr="003E34E1">
              <w:rPr>
                <w:rFonts w:ascii="Times New Roman" w:hAnsi="Times New Roman" w:cs="Times New Roman"/>
                <w:b/>
                <w:bCs/>
                <w:color w:val="000000"/>
              </w:rPr>
              <w:t>Срок выполнения работ:</w:t>
            </w:r>
            <w:r w:rsidRPr="003E34E1">
              <w:rPr>
                <w:rFonts w:ascii="Times New Roman" w:hAnsi="Times New Roman" w:cs="Times New Roman"/>
                <w:color w:val="000000"/>
              </w:rPr>
              <w:t xml:space="preserve"> </w:t>
            </w:r>
            <w:r>
              <w:rPr>
                <w:rFonts w:ascii="Times New Roman" w:hAnsi="Times New Roman" w:cs="Times New Roman"/>
                <w:color w:val="000000"/>
              </w:rPr>
              <w:t>60</w:t>
            </w:r>
            <w:r w:rsidRPr="003E34E1">
              <w:rPr>
                <w:rFonts w:ascii="Times New Roman" w:hAnsi="Times New Roman" w:cs="Times New Roman"/>
                <w:color w:val="000000"/>
              </w:rPr>
              <w:t xml:space="preserve"> </w:t>
            </w:r>
            <w:r>
              <w:rPr>
                <w:rFonts w:ascii="Times New Roman" w:hAnsi="Times New Roman" w:cs="Times New Roman"/>
                <w:color w:val="000000"/>
              </w:rPr>
              <w:t>календарных</w:t>
            </w:r>
            <w:r w:rsidRPr="003E34E1">
              <w:rPr>
                <w:rFonts w:ascii="Times New Roman" w:hAnsi="Times New Roman" w:cs="Times New Roman"/>
                <w:color w:val="000000"/>
              </w:rPr>
              <w:t xml:space="preserve"> дней с момента заключение договора.</w:t>
            </w:r>
          </w:p>
        </w:tc>
      </w:tr>
      <w:tr w:rsidR="003E34E1" w:rsidTr="003E34E1">
        <w:tblPrEx>
          <w:tblCellMar>
            <w:top w:w="0" w:type="dxa"/>
            <w:bottom w:w="0" w:type="dxa"/>
          </w:tblCellMar>
        </w:tblPrEx>
        <w:trPr>
          <w:trHeight w:val="194"/>
        </w:trPr>
        <w:tc>
          <w:tcPr>
            <w:tcW w:w="6437" w:type="dxa"/>
            <w:tcBorders>
              <w:top w:val="single" w:sz="2" w:space="0" w:color="000000"/>
              <w:left w:val="single" w:sz="2" w:space="0" w:color="000000"/>
              <w:bottom w:val="single" w:sz="2" w:space="0" w:color="000000"/>
              <w:right w:val="single" w:sz="2" w:space="0" w:color="000000"/>
            </w:tcBorders>
          </w:tcPr>
          <w:p w:rsidR="003E34E1" w:rsidRPr="003E34E1" w:rsidRDefault="003E34E1">
            <w:pPr>
              <w:autoSpaceDE w:val="0"/>
              <w:autoSpaceDN w:val="0"/>
              <w:adjustRightInd w:val="0"/>
              <w:spacing w:after="0" w:line="240" w:lineRule="auto"/>
              <w:rPr>
                <w:rFonts w:ascii="Times New Roman" w:hAnsi="Times New Roman" w:cs="Times New Roman"/>
                <w:color w:val="000000"/>
              </w:rPr>
            </w:pPr>
            <w:r w:rsidRPr="003E34E1">
              <w:rPr>
                <w:rFonts w:ascii="Times New Roman" w:hAnsi="Times New Roman" w:cs="Times New Roman"/>
                <w:b/>
                <w:bCs/>
                <w:color w:val="000000"/>
              </w:rPr>
              <w:t xml:space="preserve">Стоимость включает: </w:t>
            </w:r>
            <w:r w:rsidRPr="003E34E1">
              <w:rPr>
                <w:rFonts w:ascii="Times New Roman" w:hAnsi="Times New Roman" w:cs="Times New Roman"/>
                <w:color w:val="000000"/>
              </w:rPr>
              <w:t>проезд и проживание представителей Исполнителя к месту проведения монтажных и пуско-наладочных работ.</w:t>
            </w:r>
          </w:p>
        </w:tc>
      </w:tr>
    </w:tbl>
    <w:p w:rsidR="003E34E1" w:rsidRDefault="003E34E1" w:rsidP="003E34E1"/>
    <w:sectPr w:rsidR="003E34E1" w:rsidSect="00006578">
      <w:pgSz w:w="16838" w:h="11906" w:orient="landscape"/>
      <w:pgMar w:top="1440" w:right="2880" w:bottom="1440" w:left="28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drawingGridHorizontalSpacing w:val="110"/>
  <w:displayHorizontalDrawingGridEvery w:val="2"/>
  <w:characterSpacingControl w:val="doNotCompress"/>
  <w:compat>
    <w:useFELayout/>
  </w:compat>
  <w:rsids>
    <w:rsidRoot w:val="00006578"/>
    <w:rsid w:val="00006578"/>
    <w:rsid w:val="003E34E1"/>
    <w:rsid w:val="00C41853"/>
    <w:rsid w:val="00CF6E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8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006578"/>
    <w:pPr>
      <w:tabs>
        <w:tab w:val="left" w:pos="0"/>
      </w:tab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semiHidden/>
    <w:rsid w:val="00006578"/>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91628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1081</Words>
  <Characters>6167</Characters>
  <Application>Microsoft Office Word</Application>
  <DocSecurity>0</DocSecurity>
  <Lines>51</Lines>
  <Paragraphs>14</Paragraphs>
  <ScaleCrop>false</ScaleCrop>
  <Company/>
  <LinksUpToDate>false</LinksUpToDate>
  <CharactersWithSpaces>7234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3</cp:revision>
  <dcterms:created xsi:type="dcterms:W3CDTF">2019-10-18T04:59:00Z</dcterms:created>
  <dcterms:modified xsi:type="dcterms:W3CDTF">2019-10-18T05:03:00Z</dcterms:modified>
</cp:coreProperties>
</file>